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C61" w:rsidP="005E7C61" w14:paraId="60EB7D5F" w14:textId="61769CE5">
      <w:pPr>
        <w:ind w:left="-284"/>
        <w:jc w:val="right"/>
        <w:rPr>
          <w:sz w:val="28"/>
        </w:rPr>
      </w:pPr>
      <w:r>
        <w:rPr>
          <w:sz w:val="28"/>
        </w:rPr>
        <w:t>Дело № 5-</w:t>
      </w:r>
      <w:r w:rsidR="00B0770A">
        <w:rPr>
          <w:sz w:val="28"/>
        </w:rPr>
        <w:t>1513-2203</w:t>
      </w:r>
      <w:r>
        <w:rPr>
          <w:sz w:val="28"/>
        </w:rPr>
        <w:t>/202</w:t>
      </w:r>
      <w:r w:rsidR="00404873">
        <w:rPr>
          <w:sz w:val="28"/>
        </w:rPr>
        <w:t>5</w:t>
      </w:r>
    </w:p>
    <w:p w:rsidR="00E90561" w:rsidP="005E7C61" w14:paraId="10F1D60B" w14:textId="5A2A7DE4">
      <w:pPr>
        <w:ind w:left="-284"/>
        <w:jc w:val="right"/>
        <w:rPr>
          <w:sz w:val="28"/>
        </w:rPr>
      </w:pPr>
      <w:r>
        <w:rPr>
          <w:sz w:val="28"/>
        </w:rPr>
        <w:t xml:space="preserve">УИД </w:t>
      </w:r>
      <w:r w:rsidRPr="00B0770A" w:rsidR="00B0770A">
        <w:rPr>
          <w:sz w:val="28"/>
        </w:rPr>
        <w:t>86MS0054-01-2025-007802-29</w:t>
      </w:r>
    </w:p>
    <w:p w:rsidR="00CC6735" w:rsidP="005E7C61" w14:paraId="66E07FAD" w14:textId="77777777">
      <w:pPr>
        <w:ind w:left="-284"/>
        <w:jc w:val="right"/>
        <w:rPr>
          <w:sz w:val="28"/>
        </w:rPr>
      </w:pPr>
    </w:p>
    <w:p w:rsidR="003010C6" w:rsidRPr="00C851FC" w:rsidP="003010C6" w14:paraId="380C0554" w14:textId="77777777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</w:t>
      </w:r>
    </w:p>
    <w:p w:rsidR="003010C6" w:rsidRPr="00C851FC" w:rsidP="003010C6" w14:paraId="40354703" w14:textId="77777777">
      <w:pPr>
        <w:ind w:firstLine="709"/>
        <w:jc w:val="center"/>
        <w:rPr>
          <w:color w:val="000000" w:themeColor="text1"/>
          <w:sz w:val="28"/>
          <w:szCs w:val="28"/>
        </w:rPr>
      </w:pPr>
      <w:r w:rsidRPr="00C851FC">
        <w:rPr>
          <w:color w:val="000000" w:themeColor="text1"/>
          <w:sz w:val="28"/>
          <w:szCs w:val="28"/>
        </w:rPr>
        <w:t>о назначении административного наказания</w:t>
      </w:r>
    </w:p>
    <w:p w:rsidR="005E7C61" w:rsidP="005E7C61" w14:paraId="25F8B4EF" w14:textId="77777777">
      <w:pPr>
        <w:jc w:val="center"/>
        <w:rPr>
          <w:sz w:val="28"/>
        </w:rPr>
      </w:pPr>
    </w:p>
    <w:p w:rsidR="005E7C61" w:rsidP="005E7C61" w14:paraId="51420C6A" w14:textId="65242C03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B0770A">
        <w:rPr>
          <w:sz w:val="28"/>
        </w:rPr>
        <w:t>18 ноября</w:t>
      </w:r>
      <w:r w:rsidR="00404873">
        <w:rPr>
          <w:sz w:val="28"/>
        </w:rPr>
        <w:t xml:space="preserve"> 2025</w:t>
      </w:r>
      <w:r w:rsidR="00D10F5E">
        <w:rPr>
          <w:sz w:val="28"/>
        </w:rPr>
        <w:t xml:space="preserve"> года</w:t>
      </w:r>
      <w:r w:rsidR="00D10F5E">
        <w:rPr>
          <w:sz w:val="28"/>
        </w:rPr>
        <w:tab/>
        <w:t xml:space="preserve">                                         </w:t>
      </w:r>
      <w:r w:rsidR="003010C6">
        <w:rPr>
          <w:sz w:val="28"/>
        </w:rPr>
        <w:t xml:space="preserve">    </w:t>
      </w:r>
      <w:r w:rsidR="00CD7DA4">
        <w:rPr>
          <w:sz w:val="28"/>
        </w:rPr>
        <w:t xml:space="preserve">                     </w:t>
      </w:r>
      <w:r w:rsidR="00D10F5E">
        <w:rPr>
          <w:sz w:val="28"/>
        </w:rPr>
        <w:t xml:space="preserve">г. Нягань </w:t>
      </w:r>
    </w:p>
    <w:p w:rsidR="005E7C61" w:rsidP="005E7C61" w14:paraId="579D7EB8" w14:textId="77777777">
      <w:pPr>
        <w:jc w:val="both"/>
        <w:rPr>
          <w:sz w:val="28"/>
        </w:rPr>
      </w:pPr>
    </w:p>
    <w:p w:rsidR="005E7C61" w:rsidP="005E7C61" w14:paraId="3E1B29A2" w14:textId="2DDE8984">
      <w:pPr>
        <w:ind w:right="-2" w:firstLine="708"/>
        <w:jc w:val="both"/>
        <w:rPr>
          <w:sz w:val="28"/>
        </w:rPr>
      </w:pPr>
      <w:r w:rsidRPr="00B0770A">
        <w:rPr>
          <w:sz w:val="28"/>
        </w:rPr>
        <w:t>Мировой судья судебного участка № 2 Няганского судебного района Ханты-Мансийского автономного округа – Югра Колосова Е.С., исполняя обязанности мирового судьи судебного участка №3 Няганского судебного района Ханты-Мансийского автономного округа-Югры</w:t>
      </w:r>
      <w:r w:rsidRPr="006F6332" w:rsidR="006F6332">
        <w:rPr>
          <w:sz w:val="28"/>
        </w:rPr>
        <w:t xml:space="preserve">, </w:t>
      </w:r>
    </w:p>
    <w:p w:rsidR="005E7C61" w:rsidP="005E7C61" w14:paraId="5E925049" w14:textId="410343B3">
      <w:pPr>
        <w:ind w:firstLine="708"/>
        <w:jc w:val="both"/>
        <w:rPr>
          <w:sz w:val="28"/>
        </w:rPr>
      </w:pPr>
      <w:r>
        <w:rPr>
          <w:sz w:val="28"/>
        </w:rPr>
        <w:t>расс</w:t>
      </w:r>
      <w:r>
        <w:rPr>
          <w:sz w:val="28"/>
        </w:rPr>
        <w:t xml:space="preserve">мотрев дело об административном правонарушении в отношении </w:t>
      </w:r>
      <w:r w:rsidR="00B0770A">
        <w:rPr>
          <w:sz w:val="28"/>
        </w:rPr>
        <w:t xml:space="preserve">Мирошниковой Елизаветы Александровны, </w:t>
      </w:r>
      <w:r w:rsidR="006C1EC3">
        <w:rPr>
          <w:sz w:val="28"/>
        </w:rPr>
        <w:t>*</w:t>
      </w:r>
      <w:r w:rsidRPr="00B0770A" w:rsidR="00B0770A">
        <w:rPr>
          <w:sz w:val="28"/>
        </w:rPr>
        <w:t xml:space="preserve"> года рождения, уроженки </w:t>
      </w:r>
      <w:r w:rsidR="006C1EC3">
        <w:rPr>
          <w:sz w:val="28"/>
        </w:rPr>
        <w:t>*</w:t>
      </w:r>
      <w:r w:rsidRPr="00B0770A" w:rsidR="00B0770A">
        <w:rPr>
          <w:sz w:val="28"/>
        </w:rPr>
        <w:t xml:space="preserve">, гражданки Российской Федерации, паспорт </w:t>
      </w:r>
      <w:r w:rsidR="006C1EC3">
        <w:rPr>
          <w:sz w:val="28"/>
        </w:rPr>
        <w:t>*</w:t>
      </w:r>
      <w:r w:rsidR="00B848C8">
        <w:rPr>
          <w:sz w:val="28"/>
        </w:rPr>
        <w:t xml:space="preserve">, </w:t>
      </w:r>
      <w:r w:rsidRPr="00B0770A" w:rsidR="00B0770A">
        <w:rPr>
          <w:sz w:val="28"/>
        </w:rPr>
        <w:t xml:space="preserve">зарегистрированной </w:t>
      </w:r>
      <w:r w:rsidR="00B0770A">
        <w:rPr>
          <w:sz w:val="28"/>
        </w:rPr>
        <w:t>и</w:t>
      </w:r>
      <w:r w:rsidRPr="00B0770A" w:rsidR="00B0770A">
        <w:rPr>
          <w:sz w:val="28"/>
        </w:rPr>
        <w:t xml:space="preserve"> проживающей по адресу: ХМАО-Югра, </w:t>
      </w:r>
      <w:r w:rsidR="006C1EC3">
        <w:rPr>
          <w:sz w:val="28"/>
        </w:rPr>
        <w:t>*</w:t>
      </w:r>
      <w:r>
        <w:rPr>
          <w:sz w:val="28"/>
        </w:rPr>
        <w:t>,</w:t>
      </w:r>
      <w:r w:rsidR="00ED47B8">
        <w:rPr>
          <w:sz w:val="28"/>
        </w:rPr>
        <w:t xml:space="preserve"> </w:t>
      </w:r>
    </w:p>
    <w:p w:rsidR="005E7C61" w:rsidP="005E7C61" w14:paraId="2E1EF316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о совершении правонар</w:t>
      </w:r>
      <w:r>
        <w:rPr>
          <w:sz w:val="28"/>
        </w:rPr>
        <w:t>ушения, предусмотренного статьей 6.1.1 Кодекса Российской Федерации об административных правонарушениях,</w:t>
      </w:r>
    </w:p>
    <w:p w:rsidR="000F7025" w14:paraId="121F2037" w14:textId="77777777">
      <w:pPr>
        <w:pStyle w:val="NoSpacing"/>
        <w:ind w:firstLine="708"/>
        <w:jc w:val="both"/>
        <w:rPr>
          <w:sz w:val="28"/>
        </w:rPr>
      </w:pPr>
    </w:p>
    <w:p w:rsidR="000F7025" w14:paraId="4F2388FD" w14:textId="55C35688">
      <w:pPr>
        <w:jc w:val="center"/>
        <w:rPr>
          <w:sz w:val="28"/>
        </w:rPr>
      </w:pPr>
      <w:r>
        <w:rPr>
          <w:sz w:val="28"/>
        </w:rPr>
        <w:t>УСТАНОВИ</w:t>
      </w:r>
      <w:r w:rsidR="00EB7C9F">
        <w:rPr>
          <w:sz w:val="28"/>
        </w:rPr>
        <w:t>Л:</w:t>
      </w:r>
    </w:p>
    <w:p w:rsidR="000F7025" w14:paraId="214B35CB" w14:textId="77777777">
      <w:pPr>
        <w:jc w:val="center"/>
        <w:rPr>
          <w:sz w:val="28"/>
        </w:rPr>
      </w:pPr>
    </w:p>
    <w:p w:rsidR="00075622" w:rsidP="00E16CE7" w14:paraId="7824BB23" w14:textId="05A59F54">
      <w:pPr>
        <w:ind w:firstLine="708"/>
        <w:jc w:val="both"/>
        <w:rPr>
          <w:sz w:val="28"/>
        </w:rPr>
      </w:pPr>
      <w:r>
        <w:rPr>
          <w:sz w:val="28"/>
        </w:rPr>
        <w:t>19</w:t>
      </w:r>
      <w:r w:rsidR="002C63C5">
        <w:rPr>
          <w:sz w:val="28"/>
        </w:rPr>
        <w:t>.06.2025</w:t>
      </w:r>
      <w:r w:rsidR="00765BBE">
        <w:rPr>
          <w:sz w:val="28"/>
        </w:rPr>
        <w:t xml:space="preserve"> </w:t>
      </w:r>
      <w:r>
        <w:rPr>
          <w:sz w:val="28"/>
        </w:rPr>
        <w:t>около 17 часов 22</w:t>
      </w:r>
      <w:r w:rsidR="00CC6735">
        <w:rPr>
          <w:sz w:val="28"/>
        </w:rPr>
        <w:t xml:space="preserve"> минут</w:t>
      </w:r>
      <w:r w:rsidR="00765BBE">
        <w:rPr>
          <w:sz w:val="28"/>
        </w:rPr>
        <w:t xml:space="preserve">, </w:t>
      </w:r>
      <w:r>
        <w:rPr>
          <w:sz w:val="28"/>
        </w:rPr>
        <w:t>Мирошникова Е.А</w:t>
      </w:r>
      <w:r w:rsidR="00EB7C9F">
        <w:rPr>
          <w:sz w:val="28"/>
        </w:rPr>
        <w:t>.</w:t>
      </w:r>
      <w:r w:rsidR="00765BBE">
        <w:rPr>
          <w:sz w:val="28"/>
        </w:rPr>
        <w:t xml:space="preserve">, находясь </w:t>
      </w:r>
      <w:r>
        <w:rPr>
          <w:sz w:val="28"/>
        </w:rPr>
        <w:t xml:space="preserve">на улице возле ТЦ «Скала» </w:t>
      </w:r>
      <w:r w:rsidR="00E801B1">
        <w:rPr>
          <w:sz w:val="28"/>
        </w:rPr>
        <w:t xml:space="preserve">по </w:t>
      </w:r>
      <w:r>
        <w:rPr>
          <w:sz w:val="28"/>
        </w:rPr>
        <w:t>ул.Загородных 14</w:t>
      </w:r>
      <w:r w:rsidR="00E801B1">
        <w:rPr>
          <w:sz w:val="28"/>
        </w:rPr>
        <w:t xml:space="preserve"> </w:t>
      </w:r>
      <w:r w:rsidR="00765BBE">
        <w:rPr>
          <w:sz w:val="28"/>
        </w:rPr>
        <w:t>г.Няган</w:t>
      </w:r>
      <w:r w:rsidR="00EB7C9F">
        <w:rPr>
          <w:sz w:val="28"/>
        </w:rPr>
        <w:t xml:space="preserve">ь, </w:t>
      </w:r>
      <w:r w:rsidRPr="00B0770A">
        <w:rPr>
          <w:sz w:val="28"/>
        </w:rPr>
        <w:t xml:space="preserve">в ходе словесного конфликта нанесла один удар ногой в область правой ноги, от чего </w:t>
      </w:r>
      <w:r w:rsidR="006C1EC3">
        <w:rPr>
          <w:sz w:val="28"/>
        </w:rPr>
        <w:t>*</w:t>
      </w:r>
      <w:r w:rsidRPr="00B0770A">
        <w:rPr>
          <w:sz w:val="28"/>
        </w:rPr>
        <w:t xml:space="preserve"> упала</w:t>
      </w:r>
      <w:r w:rsidR="00B848C8">
        <w:rPr>
          <w:sz w:val="28"/>
        </w:rPr>
        <w:t>,</w:t>
      </w:r>
      <w:r w:rsidRPr="00B0770A">
        <w:rPr>
          <w:sz w:val="28"/>
        </w:rPr>
        <w:t xml:space="preserve"> ударившись правым коленом, </w:t>
      </w:r>
      <w:r w:rsidR="00B848C8">
        <w:rPr>
          <w:sz w:val="28"/>
        </w:rPr>
        <w:t>получив</w:t>
      </w:r>
      <w:r w:rsidRPr="00B0770A">
        <w:rPr>
          <w:sz w:val="28"/>
        </w:rPr>
        <w:t xml:space="preserve"> ссадину правой кисти, правого предплечья, левой подключичной области, также нанесла один удар рукой в область лев</w:t>
      </w:r>
      <w:r w:rsidRPr="00B0770A">
        <w:rPr>
          <w:sz w:val="28"/>
        </w:rPr>
        <w:t xml:space="preserve">ой скуловой области, совершила иные насильственные действия, а именно схватила за волосы, чем причинила </w:t>
      </w:r>
      <w:r w:rsidR="006C1EC3">
        <w:rPr>
          <w:sz w:val="28"/>
        </w:rPr>
        <w:t>*</w:t>
      </w:r>
      <w:r w:rsidRPr="00B0770A">
        <w:rPr>
          <w:sz w:val="28"/>
        </w:rPr>
        <w:t xml:space="preserve"> физическую боль в месте нанесения удара, телесные повреждения в виде кровоизлияния левой скуловой области, ссадины правой кисти, прав</w:t>
      </w:r>
      <w:r w:rsidRPr="00B0770A">
        <w:rPr>
          <w:sz w:val="28"/>
        </w:rPr>
        <w:t>ого предплечья, левой подключичной области, в проекции правого коленного сустава, кровоподтека левой кисти, данное повреждение могло образоваться в результате ударного действия твердого(ых) тупого(ых) предмета(ов) либо при ударе о таковой(ые), которые согл</w:t>
      </w:r>
      <w:r w:rsidRPr="00B0770A">
        <w:rPr>
          <w:sz w:val="28"/>
        </w:rPr>
        <w:t>асно заключен</w:t>
      </w:r>
      <w:r w:rsidR="004B0DFF">
        <w:rPr>
          <w:sz w:val="28"/>
        </w:rPr>
        <w:t>и</w:t>
      </w:r>
      <w:r w:rsidR="00B848C8">
        <w:rPr>
          <w:sz w:val="28"/>
        </w:rPr>
        <w:t>ю</w:t>
      </w:r>
      <w:r w:rsidR="004B0DFF">
        <w:rPr>
          <w:sz w:val="28"/>
        </w:rPr>
        <w:t xml:space="preserve"> эксперта № 208 от 23.06.2025,</w:t>
      </w:r>
      <w:r w:rsidR="00CC6735">
        <w:rPr>
          <w:sz w:val="28"/>
        </w:rPr>
        <w:t xml:space="preserve"> </w:t>
      </w:r>
      <w:r w:rsidR="00404873">
        <w:rPr>
          <w:sz w:val="28"/>
        </w:rPr>
        <w:t xml:space="preserve">расцениваются как </w:t>
      </w:r>
      <w:r w:rsidR="00E221AB">
        <w:rPr>
          <w:sz w:val="28"/>
        </w:rPr>
        <w:t>повреждения</w:t>
      </w:r>
      <w:r w:rsidR="00E41D6D">
        <w:rPr>
          <w:sz w:val="28"/>
        </w:rPr>
        <w:t>,</w:t>
      </w:r>
      <w:r w:rsidR="00E221AB">
        <w:rPr>
          <w:sz w:val="28"/>
        </w:rPr>
        <w:t xml:space="preserve"> </w:t>
      </w:r>
      <w:r w:rsidR="00481B2D">
        <w:rPr>
          <w:sz w:val="28"/>
        </w:rPr>
        <w:t>не причини</w:t>
      </w:r>
      <w:r w:rsidR="00E41D6D">
        <w:rPr>
          <w:sz w:val="28"/>
        </w:rPr>
        <w:t>вшие</w:t>
      </w:r>
      <w:r w:rsidR="00106CCE">
        <w:rPr>
          <w:sz w:val="28"/>
        </w:rPr>
        <w:t xml:space="preserve"> вреда здоровью</w:t>
      </w:r>
      <w:r w:rsidR="00481B2D">
        <w:rPr>
          <w:sz w:val="28"/>
        </w:rPr>
        <w:t xml:space="preserve"> (как повреждения, не влекущие за собой кратковременного расстройства здоровья или незначительной стойкой утраты общей трудоспособности)</w:t>
      </w:r>
      <w:r w:rsidR="00106CCE">
        <w:rPr>
          <w:sz w:val="28"/>
        </w:rPr>
        <w:t>. В</w:t>
      </w:r>
      <w:r w:rsidRPr="00106CCE" w:rsidR="00106CCE">
        <w:rPr>
          <w:sz w:val="28"/>
        </w:rPr>
        <w:t xml:space="preserve"> действиях </w:t>
      </w:r>
      <w:r>
        <w:rPr>
          <w:sz w:val="28"/>
        </w:rPr>
        <w:t>Мирошниковой Е.А</w:t>
      </w:r>
      <w:r w:rsidR="00481B2D">
        <w:rPr>
          <w:sz w:val="28"/>
        </w:rPr>
        <w:t>.</w:t>
      </w:r>
      <w:r w:rsidRPr="00106CCE" w:rsidR="00481B2D">
        <w:rPr>
          <w:sz w:val="28"/>
        </w:rPr>
        <w:t xml:space="preserve"> </w:t>
      </w:r>
      <w:r w:rsidRPr="00106CCE" w:rsidR="00106CCE">
        <w:rPr>
          <w:sz w:val="28"/>
        </w:rPr>
        <w:t>отсутствуют признаки уголовно-наказуемого деяния</w:t>
      </w:r>
      <w:r w:rsidR="00106CCE">
        <w:rPr>
          <w:sz w:val="28"/>
        </w:rPr>
        <w:t>.</w:t>
      </w:r>
    </w:p>
    <w:p w:rsidR="00E26788" w14:paraId="7B3134F0" w14:textId="6ECE0C1E">
      <w:pPr>
        <w:ind w:firstLine="708"/>
        <w:jc w:val="both"/>
        <w:rPr>
          <w:sz w:val="28"/>
        </w:rPr>
      </w:pPr>
      <w:r>
        <w:rPr>
          <w:sz w:val="28"/>
        </w:rPr>
        <w:t xml:space="preserve">При рассмотрении дела об административном правонарушении                  </w:t>
      </w:r>
      <w:r w:rsidR="00B0770A">
        <w:rPr>
          <w:sz w:val="28"/>
        </w:rPr>
        <w:t>Мирошникова Е.А</w:t>
      </w:r>
      <w:r w:rsidR="002E37E3">
        <w:rPr>
          <w:sz w:val="28"/>
        </w:rPr>
        <w:t>.</w:t>
      </w:r>
      <w:r w:rsidRPr="002E37E3" w:rsidR="002E37E3">
        <w:rPr>
          <w:sz w:val="28"/>
        </w:rPr>
        <w:t xml:space="preserve"> </w:t>
      </w:r>
      <w:r>
        <w:rPr>
          <w:sz w:val="28"/>
        </w:rPr>
        <w:t>с протоколом согласил</w:t>
      </w:r>
      <w:r w:rsidR="00B848C8">
        <w:rPr>
          <w:sz w:val="28"/>
        </w:rPr>
        <w:t>ась</w:t>
      </w:r>
      <w:r>
        <w:rPr>
          <w:sz w:val="28"/>
        </w:rPr>
        <w:t xml:space="preserve">, </w:t>
      </w:r>
      <w:r w:rsidR="004E6564">
        <w:rPr>
          <w:sz w:val="28"/>
        </w:rPr>
        <w:t>вину признал</w:t>
      </w:r>
      <w:r w:rsidR="00B0770A">
        <w:rPr>
          <w:sz w:val="28"/>
        </w:rPr>
        <w:t>а</w:t>
      </w:r>
      <w:r w:rsidR="00B848C8">
        <w:rPr>
          <w:sz w:val="28"/>
        </w:rPr>
        <w:t>, пояснила, что в настоящее время не работает, находится по уходу за малолетним ребенком.</w:t>
      </w:r>
    </w:p>
    <w:p w:rsidR="00791A41" w:rsidP="00791A41" w14:paraId="63359964" w14:textId="2A67FD8A">
      <w:pPr>
        <w:ind w:firstLine="708"/>
        <w:jc w:val="both"/>
        <w:rPr>
          <w:sz w:val="28"/>
        </w:rPr>
      </w:pPr>
      <w:r>
        <w:rPr>
          <w:sz w:val="28"/>
        </w:rPr>
        <w:t>Потерпевш</w:t>
      </w:r>
      <w:r w:rsidR="002C63C5">
        <w:rPr>
          <w:sz w:val="28"/>
        </w:rPr>
        <w:t>ая</w:t>
      </w:r>
      <w:r>
        <w:rPr>
          <w:sz w:val="28"/>
        </w:rPr>
        <w:t xml:space="preserve"> </w:t>
      </w:r>
      <w:r w:rsidR="006C1EC3">
        <w:rPr>
          <w:sz w:val="28"/>
        </w:rPr>
        <w:t>*</w:t>
      </w:r>
      <w:r w:rsidR="00B848C8">
        <w:rPr>
          <w:sz w:val="28"/>
        </w:rPr>
        <w:t xml:space="preserve"> поддержала доводы, указанные в протоколе, а также в письменных объяснениях, пояснила, что </w:t>
      </w:r>
      <w:r w:rsidR="006C1EC3">
        <w:rPr>
          <w:sz w:val="28"/>
        </w:rPr>
        <w:t>*</w:t>
      </w:r>
      <w:r w:rsidR="00B848C8">
        <w:rPr>
          <w:sz w:val="28"/>
        </w:rPr>
        <w:t>.</w:t>
      </w:r>
    </w:p>
    <w:p w:rsidR="000F7025" w14:paraId="5D7E01E4" w14:textId="42FE8778">
      <w:pPr>
        <w:ind w:firstLine="708"/>
        <w:jc w:val="both"/>
        <w:rPr>
          <w:sz w:val="28"/>
        </w:rPr>
      </w:pPr>
      <w:r>
        <w:rPr>
          <w:sz w:val="28"/>
        </w:rPr>
        <w:t xml:space="preserve">Выслушав </w:t>
      </w:r>
      <w:r w:rsidR="00B0770A">
        <w:rPr>
          <w:sz w:val="28"/>
        </w:rPr>
        <w:t>Мирошникову Е.А</w:t>
      </w:r>
      <w:r>
        <w:rPr>
          <w:sz w:val="28"/>
        </w:rPr>
        <w:t>.,</w:t>
      </w:r>
      <w:r w:rsidRPr="00E221AB" w:rsidR="00E221AB">
        <w:rPr>
          <w:sz w:val="28"/>
        </w:rPr>
        <w:t xml:space="preserve"> </w:t>
      </w:r>
      <w:r w:rsidR="00B0770A">
        <w:rPr>
          <w:sz w:val="28"/>
        </w:rPr>
        <w:t xml:space="preserve">потерпевшую </w:t>
      </w:r>
      <w:r w:rsidR="006C1EC3">
        <w:rPr>
          <w:sz w:val="28"/>
        </w:rPr>
        <w:t>*</w:t>
      </w:r>
      <w:r w:rsidR="00B0770A">
        <w:rPr>
          <w:sz w:val="28"/>
        </w:rPr>
        <w:t xml:space="preserve"> </w:t>
      </w:r>
      <w:r>
        <w:rPr>
          <w:sz w:val="28"/>
        </w:rPr>
        <w:t>и</w:t>
      </w:r>
      <w:r w:rsidR="00EB7C9F">
        <w:rPr>
          <w:sz w:val="28"/>
        </w:rPr>
        <w:t xml:space="preserve">зучив материалы дела, мировой судья находит вину </w:t>
      </w:r>
      <w:r w:rsidR="00B848C8">
        <w:rPr>
          <w:sz w:val="28"/>
        </w:rPr>
        <w:t xml:space="preserve">Мирошниковой Е.А. </w:t>
      </w:r>
      <w:r w:rsidR="00EB7C9F">
        <w:rPr>
          <w:sz w:val="28"/>
        </w:rPr>
        <w:t>в совершении административного правонарушения, предусмотренного статьей 6.1.1 Кодекса Российской Федерации об административных правонарушениях установленной.</w:t>
      </w:r>
    </w:p>
    <w:p w:rsidR="000F7025" w14:paraId="461B7B38" w14:textId="50E74D02">
      <w:pPr>
        <w:ind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B0770A">
        <w:rPr>
          <w:sz w:val="28"/>
        </w:rPr>
        <w:t>Мирошниковой Е.А</w:t>
      </w:r>
      <w:r w:rsidR="002E37E3">
        <w:rPr>
          <w:sz w:val="28"/>
        </w:rPr>
        <w:t xml:space="preserve">. </w:t>
      </w:r>
      <w:r>
        <w:rPr>
          <w:sz w:val="28"/>
        </w:rPr>
        <w:t>в совершении административного правонарушения, предусмотренного статьей 6.1.1 Кодекса Российской Федерации об административных правонарушениях, подтверждается материалами д</w:t>
      </w:r>
      <w:r>
        <w:rPr>
          <w:sz w:val="28"/>
        </w:rPr>
        <w:t>ела, а именно:</w:t>
      </w:r>
    </w:p>
    <w:p w:rsidR="000F7025" w14:paraId="2752F08E" w14:textId="7EDE2989">
      <w:pPr>
        <w:ind w:firstLine="708"/>
        <w:jc w:val="both"/>
        <w:rPr>
          <w:color w:val="auto"/>
          <w:sz w:val="28"/>
        </w:rPr>
      </w:pPr>
      <w:r w:rsidRPr="00C57651">
        <w:rPr>
          <w:color w:val="auto"/>
          <w:sz w:val="28"/>
        </w:rPr>
        <w:t xml:space="preserve">- протоколом об административном правонарушении </w:t>
      </w:r>
      <w:r w:rsidR="004B0DFF">
        <w:rPr>
          <w:color w:val="auto"/>
          <w:sz w:val="28"/>
        </w:rPr>
        <w:t>86310706/2997</w:t>
      </w:r>
      <w:r w:rsidRPr="00C57651">
        <w:rPr>
          <w:color w:val="auto"/>
          <w:sz w:val="28"/>
        </w:rPr>
        <w:t xml:space="preserve"> от </w:t>
      </w:r>
      <w:r w:rsidR="004B0DFF">
        <w:rPr>
          <w:color w:val="auto"/>
          <w:sz w:val="28"/>
        </w:rPr>
        <w:t>29.09</w:t>
      </w:r>
      <w:r w:rsidR="009846C3">
        <w:rPr>
          <w:color w:val="auto"/>
          <w:sz w:val="28"/>
        </w:rPr>
        <w:t>.2025</w:t>
      </w:r>
      <w:r w:rsidRPr="00C57651">
        <w:rPr>
          <w:color w:val="auto"/>
          <w:sz w:val="28"/>
        </w:rPr>
        <w:t xml:space="preserve">, в котором указаны место, время и обстоятельства совершенного </w:t>
      </w:r>
      <w:r w:rsidR="004B0DFF">
        <w:rPr>
          <w:sz w:val="28"/>
        </w:rPr>
        <w:t>Мирошниковой Е.А</w:t>
      </w:r>
      <w:r w:rsidRPr="00C57651" w:rsidR="002E37E3">
        <w:rPr>
          <w:color w:val="auto"/>
          <w:sz w:val="28"/>
        </w:rPr>
        <w:t xml:space="preserve">. </w:t>
      </w:r>
      <w:r w:rsidRPr="00C57651">
        <w:rPr>
          <w:color w:val="auto"/>
          <w:sz w:val="28"/>
        </w:rPr>
        <w:t xml:space="preserve">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C57651">
        <w:rPr>
          <w:color w:val="auto"/>
          <w:spacing w:val="-1"/>
          <w:sz w:val="28"/>
        </w:rPr>
        <w:t>процессу</w:t>
      </w:r>
      <w:r w:rsidRPr="00C57651">
        <w:rPr>
          <w:color w:val="auto"/>
          <w:spacing w:val="-1"/>
          <w:sz w:val="28"/>
        </w:rPr>
        <w:t xml:space="preserve">альные права, предусмотренные статьей 25.1. </w:t>
      </w:r>
      <w:r w:rsidRPr="00C57651">
        <w:rPr>
          <w:color w:val="auto"/>
          <w:sz w:val="28"/>
        </w:rPr>
        <w:t>Кодекса Российской Федерации об административных правонарушениях</w:t>
      </w:r>
      <w:r w:rsidRPr="00C57651">
        <w:rPr>
          <w:color w:val="auto"/>
          <w:spacing w:val="-1"/>
          <w:sz w:val="28"/>
        </w:rPr>
        <w:t xml:space="preserve"> и статьей 51 Конституции Российской Федерации</w:t>
      </w:r>
      <w:r w:rsidRPr="00C57651">
        <w:rPr>
          <w:color w:val="auto"/>
          <w:sz w:val="28"/>
        </w:rPr>
        <w:t xml:space="preserve"> </w:t>
      </w:r>
      <w:r w:rsidR="004B0DFF">
        <w:rPr>
          <w:sz w:val="28"/>
        </w:rPr>
        <w:t>Мирошниковой Е.А</w:t>
      </w:r>
      <w:r w:rsidRPr="00C57651" w:rsidR="002E37E3">
        <w:rPr>
          <w:color w:val="auto"/>
          <w:sz w:val="28"/>
        </w:rPr>
        <w:t>.</w:t>
      </w:r>
      <w:r w:rsidRPr="00C57651" w:rsidR="002E37E3">
        <w:rPr>
          <w:color w:val="auto"/>
          <w:spacing w:val="-1"/>
          <w:sz w:val="28"/>
        </w:rPr>
        <w:t xml:space="preserve"> </w:t>
      </w:r>
      <w:r w:rsidRPr="00C57651">
        <w:rPr>
          <w:color w:val="auto"/>
          <w:spacing w:val="-1"/>
          <w:sz w:val="28"/>
        </w:rPr>
        <w:t xml:space="preserve">разъяснены, </w:t>
      </w:r>
      <w:r w:rsidRPr="00C57651">
        <w:rPr>
          <w:color w:val="auto"/>
          <w:sz w:val="28"/>
        </w:rPr>
        <w:t xml:space="preserve">копия </w:t>
      </w:r>
      <w:r w:rsidRPr="00C57651">
        <w:rPr>
          <w:color w:val="auto"/>
          <w:spacing w:val="-1"/>
          <w:sz w:val="28"/>
        </w:rPr>
        <w:t>протокола е</w:t>
      </w:r>
      <w:r w:rsidR="004B0DFF">
        <w:rPr>
          <w:color w:val="auto"/>
          <w:spacing w:val="-1"/>
          <w:sz w:val="28"/>
        </w:rPr>
        <w:t>й</w:t>
      </w:r>
      <w:r w:rsidRPr="00C57651">
        <w:rPr>
          <w:color w:val="auto"/>
          <w:spacing w:val="-1"/>
          <w:sz w:val="28"/>
        </w:rPr>
        <w:t xml:space="preserve"> вручена, что подтверждается е</w:t>
      </w:r>
      <w:r w:rsidR="004B0DFF">
        <w:rPr>
          <w:color w:val="auto"/>
          <w:spacing w:val="-1"/>
          <w:sz w:val="28"/>
        </w:rPr>
        <w:t>е</w:t>
      </w:r>
      <w:r w:rsidRPr="00C57651">
        <w:rPr>
          <w:color w:val="auto"/>
          <w:spacing w:val="-1"/>
          <w:sz w:val="28"/>
        </w:rPr>
        <w:t xml:space="preserve"> подписью в соответств</w:t>
      </w:r>
      <w:r w:rsidRPr="00C57651">
        <w:rPr>
          <w:color w:val="auto"/>
          <w:spacing w:val="-1"/>
          <w:sz w:val="28"/>
        </w:rPr>
        <w:t>ующих графах протокола</w:t>
      </w:r>
      <w:r w:rsidRPr="00C57651">
        <w:rPr>
          <w:color w:val="auto"/>
          <w:sz w:val="28"/>
        </w:rPr>
        <w:t>;</w:t>
      </w:r>
    </w:p>
    <w:p w:rsidR="00791A41" w14:paraId="162D04FC" w14:textId="2B9A982A">
      <w:pPr>
        <w:ind w:firstLine="708"/>
        <w:jc w:val="both"/>
        <w:rPr>
          <w:color w:val="auto"/>
          <w:sz w:val="28"/>
        </w:rPr>
      </w:pPr>
      <w:r w:rsidRPr="00791A41">
        <w:rPr>
          <w:color w:val="auto"/>
          <w:sz w:val="28"/>
        </w:rPr>
        <w:t xml:space="preserve">- рапортом УУП ОУУП и ПДН ОМВД России по г.Нягани </w:t>
      </w:r>
      <w:r w:rsidR="004B0DFF">
        <w:rPr>
          <w:color w:val="auto"/>
          <w:sz w:val="28"/>
        </w:rPr>
        <w:t>Вахрина  В.А</w:t>
      </w:r>
      <w:r w:rsidRPr="00791A41">
        <w:rPr>
          <w:color w:val="auto"/>
          <w:sz w:val="28"/>
        </w:rPr>
        <w:t xml:space="preserve">., согласно которому </w:t>
      </w:r>
      <w:r w:rsidR="004B0DFF">
        <w:rPr>
          <w:sz w:val="28"/>
        </w:rPr>
        <w:t xml:space="preserve">19.06.2025 около 17 часов 22 минут, Мирошникова Е.А., находясь на улице возле ТЦ «Скала»  по ул.Загородных 14 г.Нягань, </w:t>
      </w:r>
      <w:r w:rsidRPr="00B0770A" w:rsidR="004B0DFF">
        <w:rPr>
          <w:sz w:val="28"/>
        </w:rPr>
        <w:t xml:space="preserve">в ходе словесного конфликта нанесла один удар ногой в область правой ноги, от чего </w:t>
      </w:r>
      <w:r w:rsidR="006C1EC3">
        <w:rPr>
          <w:sz w:val="28"/>
        </w:rPr>
        <w:t>*</w:t>
      </w:r>
      <w:r w:rsidRPr="00B0770A" w:rsidR="004B0DFF">
        <w:rPr>
          <w:sz w:val="28"/>
        </w:rPr>
        <w:t xml:space="preserve"> упала</w:t>
      </w:r>
      <w:r w:rsidR="00B848C8">
        <w:rPr>
          <w:sz w:val="28"/>
        </w:rPr>
        <w:t>,</w:t>
      </w:r>
      <w:r w:rsidRPr="00B0770A" w:rsidR="004B0DFF">
        <w:rPr>
          <w:sz w:val="28"/>
        </w:rPr>
        <w:t xml:space="preserve"> ударившись правым коленом, также получила ссадину правой кисти, правого предплечья, левой подключичной области, также нанесла один удар рукой в область левой скуловой области, а также совершила иные насильственные действия, а именно схватила за волосы, чем причинила </w:t>
      </w:r>
      <w:r w:rsidR="006C1EC3">
        <w:rPr>
          <w:sz w:val="28"/>
        </w:rPr>
        <w:t>*</w:t>
      </w:r>
      <w:r w:rsidRPr="00B0770A" w:rsidR="004B0DFF">
        <w:rPr>
          <w:sz w:val="28"/>
        </w:rPr>
        <w:t xml:space="preserve"> физическую боль в месте нанесения удара, телесные повреждения в виде кровоизлияния левой скуловой области, ссадины правой кисти, правого предплечья, левой подключичной области, в проекции правого коленного сустава, кровоподтека левой кисти, данное повреждение могло образоваться в результате ударного действия твердого(ых) тупого(ых) предмета(ов) либо при ударе о таковой(ые), которые согласно заключен</w:t>
      </w:r>
      <w:r w:rsidR="004B0DFF">
        <w:rPr>
          <w:sz w:val="28"/>
        </w:rPr>
        <w:t xml:space="preserve">ия эксперта № 208 от 23.06.2025 </w:t>
      </w:r>
      <w:r w:rsidRPr="00791A41">
        <w:rPr>
          <w:color w:val="auto"/>
          <w:sz w:val="28"/>
        </w:rPr>
        <w:t>как повреждения</w:t>
      </w:r>
      <w:r w:rsidR="00495AD3">
        <w:rPr>
          <w:color w:val="auto"/>
          <w:sz w:val="28"/>
        </w:rPr>
        <w:t>,</w:t>
      </w:r>
      <w:r w:rsidRPr="00791A41">
        <w:rPr>
          <w:color w:val="auto"/>
          <w:sz w:val="28"/>
        </w:rPr>
        <w:t xml:space="preserve"> не причини</w:t>
      </w:r>
      <w:r w:rsidR="00495AD3">
        <w:rPr>
          <w:color w:val="auto"/>
          <w:sz w:val="28"/>
        </w:rPr>
        <w:t>вшие</w:t>
      </w:r>
      <w:r w:rsidRPr="00791A41">
        <w:rPr>
          <w:color w:val="auto"/>
          <w:sz w:val="28"/>
        </w:rPr>
        <w:t xml:space="preserve"> вреда здоровью;</w:t>
      </w:r>
    </w:p>
    <w:p w:rsidR="002C63C5" w14:paraId="2B495AE7" w14:textId="0F50176E">
      <w:pPr>
        <w:ind w:firstLine="708"/>
        <w:jc w:val="both"/>
        <w:rPr>
          <w:color w:val="auto"/>
          <w:sz w:val="28"/>
        </w:rPr>
      </w:pPr>
      <w:r w:rsidRPr="002C63C5">
        <w:rPr>
          <w:color w:val="auto"/>
          <w:sz w:val="28"/>
        </w:rPr>
        <w:t>- рапортом оперативного</w:t>
      </w:r>
      <w:r w:rsidR="004B0DFF">
        <w:rPr>
          <w:color w:val="auto"/>
          <w:sz w:val="28"/>
        </w:rPr>
        <w:t xml:space="preserve"> дежурного, согласно которому 19.06.2025 17:22 </w:t>
      </w:r>
      <w:r w:rsidRPr="002C63C5">
        <w:rPr>
          <w:color w:val="auto"/>
          <w:sz w:val="28"/>
        </w:rPr>
        <w:t xml:space="preserve">в ДЧ ОМВД России по г.Нягани поступило телефонное сообщение от </w:t>
      </w:r>
      <w:r w:rsidR="006C1EC3">
        <w:rPr>
          <w:color w:val="auto"/>
          <w:sz w:val="28"/>
        </w:rPr>
        <w:t>*</w:t>
      </w:r>
      <w:r w:rsidRPr="002C63C5">
        <w:rPr>
          <w:color w:val="auto"/>
          <w:sz w:val="28"/>
        </w:rPr>
        <w:t xml:space="preserve"> о том, что </w:t>
      </w:r>
      <w:r w:rsidR="004B0DFF">
        <w:rPr>
          <w:color w:val="auto"/>
          <w:sz w:val="28"/>
        </w:rPr>
        <w:t>по адресу</w:t>
      </w:r>
      <w:r w:rsidR="00B848C8">
        <w:rPr>
          <w:color w:val="auto"/>
          <w:sz w:val="28"/>
        </w:rPr>
        <w:t xml:space="preserve">: Загородных 14, </w:t>
      </w:r>
      <w:r w:rsidR="004B0DFF">
        <w:rPr>
          <w:color w:val="auto"/>
          <w:sz w:val="28"/>
        </w:rPr>
        <w:t>подрались женщины</w:t>
      </w:r>
      <w:r w:rsidRPr="002C63C5">
        <w:rPr>
          <w:color w:val="auto"/>
          <w:sz w:val="28"/>
        </w:rPr>
        <w:t>;</w:t>
      </w:r>
    </w:p>
    <w:p w:rsidR="004B0DFF" w14:paraId="61766F54" w14:textId="06464DEB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постановлением о назначении судебно-медицинской экспертизы от 19.06.2025;</w:t>
      </w:r>
    </w:p>
    <w:p w:rsidR="004B0DFF" w14:paraId="43A88B5F" w14:textId="1D4DD596">
      <w:pPr>
        <w:ind w:firstLine="708"/>
        <w:jc w:val="both"/>
        <w:rPr>
          <w:color w:val="auto"/>
          <w:sz w:val="28"/>
        </w:rPr>
      </w:pPr>
      <w:r w:rsidRPr="004B0DFF">
        <w:rPr>
          <w:color w:val="auto"/>
          <w:sz w:val="28"/>
        </w:rPr>
        <w:t xml:space="preserve">- письменными объяснениями </w:t>
      </w:r>
      <w:r w:rsidR="006C1EC3">
        <w:rPr>
          <w:sz w:val="28"/>
        </w:rPr>
        <w:t>*</w:t>
      </w:r>
      <w:r>
        <w:rPr>
          <w:color w:val="auto"/>
          <w:sz w:val="28"/>
        </w:rPr>
        <w:t xml:space="preserve"> от 19.06.2025 и 30.09.2025</w:t>
      </w:r>
      <w:r w:rsidR="00B848C8">
        <w:rPr>
          <w:color w:val="auto"/>
          <w:sz w:val="28"/>
        </w:rPr>
        <w:t>,</w:t>
      </w:r>
      <w:r>
        <w:rPr>
          <w:color w:val="auto"/>
          <w:sz w:val="28"/>
        </w:rPr>
        <w:t xml:space="preserve"> согласно которым </w:t>
      </w:r>
      <w:r w:rsidR="006C1EC3">
        <w:rPr>
          <w:color w:val="auto"/>
          <w:sz w:val="28"/>
        </w:rPr>
        <w:t>*</w:t>
      </w:r>
      <w:r w:rsidRPr="004B0DFF">
        <w:rPr>
          <w:color w:val="auto"/>
          <w:sz w:val="28"/>
        </w:rPr>
        <w:t>;</w:t>
      </w:r>
    </w:p>
    <w:p w:rsidR="004B0DFF" w14:paraId="5C59C702" w14:textId="1582B50F">
      <w:pPr>
        <w:ind w:firstLine="708"/>
        <w:jc w:val="both"/>
        <w:rPr>
          <w:color w:val="auto"/>
          <w:sz w:val="28"/>
        </w:rPr>
      </w:pPr>
      <w:r w:rsidRPr="004B0DFF">
        <w:rPr>
          <w:color w:val="auto"/>
          <w:sz w:val="28"/>
        </w:rPr>
        <w:t xml:space="preserve">- письменными объяснениями </w:t>
      </w:r>
      <w:r>
        <w:rPr>
          <w:sz w:val="28"/>
        </w:rPr>
        <w:t>Мирошниковой Е.А</w:t>
      </w:r>
      <w:r>
        <w:rPr>
          <w:color w:val="auto"/>
          <w:sz w:val="28"/>
        </w:rPr>
        <w:t xml:space="preserve">. </w:t>
      </w:r>
      <w:r>
        <w:rPr>
          <w:color w:val="auto"/>
          <w:sz w:val="28"/>
        </w:rPr>
        <w:t>от 19</w:t>
      </w:r>
      <w:r w:rsidR="00BA27DF">
        <w:rPr>
          <w:color w:val="auto"/>
          <w:sz w:val="28"/>
        </w:rPr>
        <w:t xml:space="preserve">.06.2025, согласно которым </w:t>
      </w:r>
      <w:r w:rsidR="006C1EC3">
        <w:rPr>
          <w:color w:val="auto"/>
          <w:sz w:val="28"/>
        </w:rPr>
        <w:t>*</w:t>
      </w:r>
      <w:r w:rsidR="00BA27DF">
        <w:rPr>
          <w:color w:val="auto"/>
          <w:sz w:val="28"/>
        </w:rPr>
        <w:t>;</w:t>
      </w:r>
    </w:p>
    <w:p w:rsidR="00BA27DF" w14:paraId="6A0D2FC1" w14:textId="169A5376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заявлением – жалобой </w:t>
      </w:r>
      <w:r w:rsidR="006C1EC3">
        <w:rPr>
          <w:color w:val="auto"/>
          <w:sz w:val="28"/>
        </w:rPr>
        <w:t>*</w:t>
      </w:r>
      <w:r>
        <w:rPr>
          <w:color w:val="auto"/>
          <w:sz w:val="28"/>
        </w:rPr>
        <w:t xml:space="preserve"> от 20</w:t>
      </w:r>
      <w:r w:rsidRPr="00BA27DF">
        <w:rPr>
          <w:color w:val="auto"/>
          <w:sz w:val="28"/>
        </w:rPr>
        <w:t>.06.2025</w:t>
      </w:r>
      <w:r>
        <w:rPr>
          <w:color w:val="auto"/>
          <w:sz w:val="28"/>
        </w:rPr>
        <w:t>;</w:t>
      </w:r>
    </w:p>
    <w:p w:rsidR="00BA27DF" w14:paraId="04E437D4" w14:textId="149775D5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BA27DF">
        <w:rPr>
          <w:color w:val="auto"/>
          <w:sz w:val="28"/>
        </w:rPr>
        <w:t xml:space="preserve">заявлением </w:t>
      </w:r>
      <w:r w:rsidR="006C1EC3">
        <w:rPr>
          <w:color w:val="auto"/>
          <w:sz w:val="28"/>
        </w:rPr>
        <w:t>*</w:t>
      </w:r>
      <w:r>
        <w:rPr>
          <w:color w:val="auto"/>
          <w:sz w:val="28"/>
        </w:rPr>
        <w:t xml:space="preserve"> от 24.04</w:t>
      </w:r>
      <w:r w:rsidRPr="00BA27DF">
        <w:rPr>
          <w:color w:val="auto"/>
          <w:sz w:val="28"/>
        </w:rPr>
        <w:t>.2025</w:t>
      </w:r>
      <w:r>
        <w:rPr>
          <w:color w:val="auto"/>
          <w:sz w:val="28"/>
        </w:rPr>
        <w:t xml:space="preserve"> о привлечении к ответственности Мирошникову Е.А.</w:t>
      </w:r>
      <w:r w:rsidRPr="00BA27DF">
        <w:rPr>
          <w:color w:val="auto"/>
          <w:sz w:val="28"/>
        </w:rPr>
        <w:t>;</w:t>
      </w:r>
      <w:r>
        <w:rPr>
          <w:color w:val="auto"/>
          <w:sz w:val="28"/>
        </w:rPr>
        <w:t xml:space="preserve"> </w:t>
      </w:r>
    </w:p>
    <w:p w:rsidR="00BA27DF" w14:paraId="1810DA60" w14:textId="614564AD">
      <w:pPr>
        <w:ind w:firstLine="708"/>
        <w:jc w:val="both"/>
        <w:rPr>
          <w:color w:val="auto"/>
          <w:sz w:val="28"/>
        </w:rPr>
      </w:pPr>
      <w:r w:rsidRPr="00BA27DF">
        <w:rPr>
          <w:color w:val="auto"/>
          <w:sz w:val="28"/>
        </w:rPr>
        <w:t>- зая</w:t>
      </w:r>
      <w:r>
        <w:rPr>
          <w:color w:val="auto"/>
          <w:sz w:val="28"/>
        </w:rPr>
        <w:t xml:space="preserve">влением </w:t>
      </w:r>
      <w:r w:rsidR="006C1EC3">
        <w:rPr>
          <w:color w:val="auto"/>
          <w:sz w:val="28"/>
        </w:rPr>
        <w:t>*</w:t>
      </w:r>
      <w:r>
        <w:rPr>
          <w:color w:val="auto"/>
          <w:sz w:val="28"/>
        </w:rPr>
        <w:t xml:space="preserve"> от 24.04</w:t>
      </w:r>
      <w:r w:rsidRPr="00BA27DF">
        <w:rPr>
          <w:color w:val="auto"/>
          <w:sz w:val="28"/>
        </w:rPr>
        <w:t xml:space="preserve">.2025 о </w:t>
      </w:r>
      <w:r>
        <w:rPr>
          <w:color w:val="auto"/>
          <w:sz w:val="28"/>
        </w:rPr>
        <w:t xml:space="preserve">приобщении документов </w:t>
      </w:r>
      <w:r>
        <w:rPr>
          <w:color w:val="auto"/>
          <w:sz w:val="28"/>
        </w:rPr>
        <w:t>к материалам по обращению от 24.04.2025 и 20.06.2025</w:t>
      </w:r>
      <w:r w:rsidRPr="00BA27DF">
        <w:rPr>
          <w:color w:val="auto"/>
          <w:sz w:val="28"/>
        </w:rPr>
        <w:t>;</w:t>
      </w:r>
    </w:p>
    <w:p w:rsidR="00BA27DF" w14:paraId="2E86AD74" w14:textId="73F5B54F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заключением эксперта №208 от 20.06</w:t>
      </w:r>
      <w:r w:rsidRPr="00BA27DF">
        <w:rPr>
          <w:color w:val="auto"/>
          <w:sz w:val="28"/>
        </w:rPr>
        <w:t>.2025, соглас</w:t>
      </w:r>
      <w:r>
        <w:rPr>
          <w:color w:val="auto"/>
          <w:sz w:val="28"/>
        </w:rPr>
        <w:t>но которому на момент осмотра 16</w:t>
      </w:r>
      <w:r w:rsidRPr="00BA27DF">
        <w:rPr>
          <w:color w:val="auto"/>
          <w:sz w:val="28"/>
        </w:rPr>
        <w:t xml:space="preserve">.06.2025 у </w:t>
      </w:r>
      <w:r w:rsidR="006C1EC3">
        <w:rPr>
          <w:color w:val="auto"/>
          <w:sz w:val="28"/>
        </w:rPr>
        <w:t>*</w:t>
      </w:r>
      <w:r w:rsidRPr="00BA27DF">
        <w:rPr>
          <w:color w:val="auto"/>
          <w:sz w:val="28"/>
        </w:rPr>
        <w:t xml:space="preserve"> имелись следующие телесные повреждения: </w:t>
      </w:r>
      <w:r w:rsidRPr="00B0770A">
        <w:rPr>
          <w:sz w:val="28"/>
        </w:rPr>
        <w:t>кровоизлияния левой скуловой области, ссадины право</w:t>
      </w:r>
      <w:r w:rsidRPr="00B0770A">
        <w:rPr>
          <w:sz w:val="28"/>
        </w:rPr>
        <w:t>й кисти, правого предплечья, левой подключичной области, в проекции правого коленного сустава, кровоподтека левой кисти, данное повреждение могло образоваться в результате ударного действия твердого(ых) тупого(ых) предмета(ов) либо при ударе о таковой(ые)</w:t>
      </w:r>
      <w:r w:rsidRPr="00BA27DF">
        <w:rPr>
          <w:color w:val="auto"/>
          <w:sz w:val="28"/>
        </w:rPr>
        <w:t>.</w:t>
      </w:r>
      <w:r w:rsidRPr="00BA27DF">
        <w:rPr>
          <w:color w:val="auto"/>
          <w:sz w:val="28"/>
        </w:rPr>
        <w:t xml:space="preserve"> Вышеуказанные повреждения не причинили вреда здоровью как не повлекшие кратковременного расстройства здоровья или незначительной стойкой утраты общей трудоспособности;</w:t>
      </w:r>
    </w:p>
    <w:p w:rsidR="009846C3" w14:paraId="3278F083" w14:textId="3A418C14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30326E">
        <w:rPr>
          <w:sz w:val="28"/>
        </w:rPr>
        <w:t>постановлением об отказе в в</w:t>
      </w:r>
      <w:r w:rsidR="006856F6">
        <w:rPr>
          <w:sz w:val="28"/>
        </w:rPr>
        <w:t>озб</w:t>
      </w:r>
      <w:r w:rsidR="00BA27DF">
        <w:rPr>
          <w:sz w:val="28"/>
        </w:rPr>
        <w:t>уждении уголовного дела от 10.11</w:t>
      </w:r>
      <w:r w:rsidR="0030326E">
        <w:rPr>
          <w:sz w:val="28"/>
        </w:rPr>
        <w:t>.2025</w:t>
      </w:r>
      <w:r w:rsidR="00B848C8">
        <w:rPr>
          <w:sz w:val="28"/>
        </w:rPr>
        <w:t>.</w:t>
      </w:r>
    </w:p>
    <w:p w:rsidR="000F7025" w14:paraId="0FFCFBE3" w14:textId="77777777">
      <w:pPr>
        <w:ind w:firstLine="708"/>
        <w:jc w:val="both"/>
        <w:rPr>
          <w:sz w:val="28"/>
        </w:rPr>
      </w:pPr>
      <w:r>
        <w:rPr>
          <w:sz w:val="28"/>
        </w:rPr>
        <w:t xml:space="preserve">Представленные </w:t>
      </w:r>
      <w:r>
        <w:rPr>
          <w:sz w:val="28"/>
        </w:rPr>
        <w:t>доказательства отвечают признакам относимости, допустимости и достоверности, согласуются между собой и сомнения у судьи не вызывают. Оснований не доверять сведениям, указанным в протоколе об административном правонарушении и иных материалах дела, у мировог</w:t>
      </w:r>
      <w:r>
        <w:rPr>
          <w:sz w:val="28"/>
        </w:rPr>
        <w:t>о судьи не имеется.</w:t>
      </w:r>
    </w:p>
    <w:p w:rsidR="000F7025" w14:paraId="7757FE04" w14:textId="1DD369B5">
      <w:pPr>
        <w:ind w:firstLine="708"/>
        <w:jc w:val="both"/>
        <w:rPr>
          <w:sz w:val="28"/>
        </w:rPr>
      </w:pPr>
      <w:r>
        <w:rPr>
          <w:sz w:val="28"/>
        </w:rPr>
        <w:t xml:space="preserve">При рассмотрении дела об административном правонарушении установлено, что </w:t>
      </w:r>
      <w:r w:rsidR="00BA27DF">
        <w:rPr>
          <w:sz w:val="28"/>
        </w:rPr>
        <w:t>Мирошникова Е.А</w:t>
      </w:r>
      <w:r w:rsidR="003D1E61">
        <w:rPr>
          <w:sz w:val="28"/>
        </w:rPr>
        <w:t>.</w:t>
      </w:r>
      <w:r>
        <w:rPr>
          <w:sz w:val="28"/>
        </w:rPr>
        <w:t>, действуя умышленно, противоправно, причинил</w:t>
      </w:r>
      <w:r w:rsidR="00BA27DF">
        <w:rPr>
          <w:sz w:val="28"/>
        </w:rPr>
        <w:t>а</w:t>
      </w:r>
      <w:r>
        <w:rPr>
          <w:sz w:val="28"/>
        </w:rPr>
        <w:t xml:space="preserve"> </w:t>
      </w:r>
      <w:r w:rsidR="006C1EC3">
        <w:rPr>
          <w:color w:val="auto"/>
          <w:sz w:val="28"/>
        </w:rPr>
        <w:t>*</w:t>
      </w:r>
      <w:r>
        <w:rPr>
          <w:sz w:val="28"/>
        </w:rPr>
        <w:t xml:space="preserve"> физическую боль и телесн</w:t>
      </w:r>
      <w:r w:rsidR="007A24C0">
        <w:rPr>
          <w:sz w:val="28"/>
        </w:rPr>
        <w:t>о</w:t>
      </w:r>
      <w:r>
        <w:rPr>
          <w:sz w:val="28"/>
        </w:rPr>
        <w:t>е повреждени</w:t>
      </w:r>
      <w:r w:rsidR="007A24C0">
        <w:rPr>
          <w:sz w:val="28"/>
        </w:rPr>
        <w:t>е</w:t>
      </w:r>
      <w:r>
        <w:rPr>
          <w:sz w:val="28"/>
        </w:rPr>
        <w:t xml:space="preserve">. Об умысле </w:t>
      </w:r>
      <w:r w:rsidR="00BA27DF">
        <w:rPr>
          <w:sz w:val="28"/>
        </w:rPr>
        <w:t>Мирошниковой Е.А</w:t>
      </w:r>
      <w:r w:rsidR="003D1E61">
        <w:rPr>
          <w:sz w:val="28"/>
        </w:rPr>
        <w:t xml:space="preserve">. </w:t>
      </w:r>
      <w:r>
        <w:rPr>
          <w:sz w:val="28"/>
        </w:rPr>
        <w:t>свидетельств</w:t>
      </w:r>
      <w:r>
        <w:rPr>
          <w:sz w:val="28"/>
        </w:rPr>
        <w:t>уют е</w:t>
      </w:r>
      <w:r w:rsidR="00BA27DF">
        <w:rPr>
          <w:sz w:val="28"/>
        </w:rPr>
        <w:t>ё</w:t>
      </w:r>
      <w:r>
        <w:rPr>
          <w:sz w:val="28"/>
        </w:rPr>
        <w:t xml:space="preserve"> активные действия. </w:t>
      </w:r>
    </w:p>
    <w:p w:rsidR="000F7025" w14:paraId="05B8D565" w14:textId="3819E457">
      <w:pPr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об административном правонарушении вина </w:t>
      </w:r>
      <w:r w:rsidR="00BA27DF">
        <w:rPr>
          <w:sz w:val="28"/>
        </w:rPr>
        <w:t>Мирошниковой Е.А</w:t>
      </w:r>
      <w:r w:rsidR="003D1E61">
        <w:rPr>
          <w:sz w:val="28"/>
        </w:rPr>
        <w:t xml:space="preserve">. </w:t>
      </w:r>
      <w:r>
        <w:rPr>
          <w:sz w:val="28"/>
        </w:rPr>
        <w:t xml:space="preserve">в причинении телесного повреждения и физической боли </w:t>
      </w:r>
      <w:r w:rsidR="006C1EC3">
        <w:rPr>
          <w:color w:val="auto"/>
          <w:sz w:val="28"/>
        </w:rPr>
        <w:t>*</w:t>
      </w:r>
      <w:r>
        <w:rPr>
          <w:sz w:val="28"/>
        </w:rPr>
        <w:t xml:space="preserve"> нашла свое подтверждение. </w:t>
      </w:r>
    </w:p>
    <w:p w:rsidR="00B848C8" w14:paraId="6140E28B" w14:textId="273FE891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BA27DF">
        <w:rPr>
          <w:sz w:val="28"/>
        </w:rPr>
        <w:t>Мирошниковой Е.А</w:t>
      </w:r>
      <w:r w:rsidR="003D1E61">
        <w:rPr>
          <w:sz w:val="28"/>
        </w:rPr>
        <w:t xml:space="preserve">. </w:t>
      </w:r>
      <w:r>
        <w:rPr>
          <w:sz w:val="28"/>
        </w:rPr>
        <w:t>квалифиц</w:t>
      </w:r>
      <w:r>
        <w:rPr>
          <w:sz w:val="28"/>
        </w:rPr>
        <w:t xml:space="preserve">ируются мировым судьей по статье 6.1.1 Кодекса Российской Федерации об административных правонарушениях как </w:t>
      </w:r>
      <w:r w:rsidRPr="00B848C8">
        <w:rPr>
          <w:sz w:val="28"/>
        </w:rPr>
        <w:t>нанесение побоев или совершение иных насильственных действий, причинивших физическую боль, но не повлекших последствий, указанных в </w:t>
      </w:r>
      <w:hyperlink r:id="rId5" w:anchor="/document/10108000/entry/115" w:history="1">
        <w:r w:rsidRPr="00B848C8">
          <w:rPr>
            <w:sz w:val="28"/>
          </w:rPr>
          <w:t>статье 115</w:t>
        </w:r>
      </w:hyperlink>
      <w:r w:rsidRPr="00B848C8">
        <w:rPr>
          <w:sz w:val="28"/>
        </w:rPr>
        <w:t> Уголовного кодекса Российской Федерации</w:t>
      </w:r>
      <w:r w:rsidR="00EB7F15">
        <w:rPr>
          <w:sz w:val="28"/>
        </w:rPr>
        <w:t>.</w:t>
      </w:r>
    </w:p>
    <w:p w:rsidR="000F7025" w14:paraId="73CA447F" w14:textId="5754E6A4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BA27DF">
        <w:rPr>
          <w:sz w:val="28"/>
        </w:rPr>
        <w:t>Мирошниковой Е.А</w:t>
      </w:r>
      <w:r w:rsidR="003D1E61">
        <w:rPr>
          <w:sz w:val="28"/>
        </w:rPr>
        <w:t>.</w:t>
      </w:r>
      <w:r>
        <w:rPr>
          <w:sz w:val="28"/>
        </w:rPr>
        <w:t xml:space="preserve"> мировой судья учитывает характер совершенного правонарушения, </w:t>
      </w:r>
      <w:r w:rsidR="00EB7F15">
        <w:rPr>
          <w:sz w:val="28"/>
        </w:rPr>
        <w:t xml:space="preserve">личность виновной, </w:t>
      </w:r>
      <w:r w:rsidR="0062659E">
        <w:rPr>
          <w:sz w:val="28"/>
        </w:rPr>
        <w:t xml:space="preserve">обстоятельства дела, </w:t>
      </w:r>
      <w:r>
        <w:rPr>
          <w:sz w:val="28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E51E9" w14:paraId="0E7BC246" w14:textId="342E41C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Обстоятельством, смягчающим </w:t>
      </w:r>
      <w:r w:rsidR="003D1E61">
        <w:rPr>
          <w:sz w:val="28"/>
        </w:rPr>
        <w:t>административную ответственность</w:t>
      </w:r>
      <w:r>
        <w:rPr>
          <w:sz w:val="28"/>
        </w:rPr>
        <w:t xml:space="preserve">, является признание </w:t>
      </w:r>
      <w:r w:rsidR="00BA27DF">
        <w:rPr>
          <w:sz w:val="28"/>
        </w:rPr>
        <w:t>Мирошниковой Е.А</w:t>
      </w:r>
      <w:r w:rsidR="003D1E61">
        <w:rPr>
          <w:sz w:val="28"/>
        </w:rPr>
        <w:t xml:space="preserve">. </w:t>
      </w:r>
      <w:r>
        <w:rPr>
          <w:sz w:val="28"/>
        </w:rPr>
        <w:t>своей вины</w:t>
      </w:r>
      <w:r w:rsidR="00495AD3">
        <w:rPr>
          <w:sz w:val="28"/>
        </w:rPr>
        <w:t xml:space="preserve">, </w:t>
      </w:r>
      <w:r w:rsidR="004E6564">
        <w:rPr>
          <w:sz w:val="28"/>
        </w:rPr>
        <w:t>раскаяние,</w:t>
      </w:r>
      <w:r w:rsidR="00495AD3">
        <w:rPr>
          <w:sz w:val="28"/>
        </w:rPr>
        <w:t xml:space="preserve"> ранее не привлекал</w:t>
      </w:r>
      <w:r w:rsidR="00EB7F15">
        <w:rPr>
          <w:sz w:val="28"/>
        </w:rPr>
        <w:t>ась</w:t>
      </w:r>
      <w:r w:rsidR="00495AD3">
        <w:rPr>
          <w:sz w:val="28"/>
        </w:rPr>
        <w:t xml:space="preserve"> к административной ответственност</w:t>
      </w:r>
      <w:r w:rsidR="00EB7F15">
        <w:rPr>
          <w:sz w:val="28"/>
        </w:rPr>
        <w:t>и за аналогичное правонарушение, наличие на иждивении малолетних детей.</w:t>
      </w:r>
    </w:p>
    <w:p w:rsidR="000F7025" w14:paraId="31C4DDC9" w14:textId="55F40BF6">
      <w:pPr>
        <w:ind w:firstLine="708"/>
        <w:jc w:val="both"/>
        <w:rPr>
          <w:sz w:val="28"/>
        </w:rPr>
      </w:pPr>
      <w:r>
        <w:rPr>
          <w:sz w:val="28"/>
        </w:rPr>
        <w:t>Обстоятельств, отягчающих административную ответственность, по делу не установлено.</w:t>
      </w:r>
    </w:p>
    <w:p w:rsidR="000F7025" w14:paraId="687D23F6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со статьей 6.1.1 Кодекса Российской Федерации                               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</w:t>
      </w:r>
      <w:r>
        <w:rPr>
          <w:sz w:val="28"/>
        </w:rPr>
        <w:t xml:space="preserve">х в </w:t>
      </w:r>
      <w:hyperlink r:id="rId6" w:history="1">
        <w:r>
          <w:rPr>
            <w:sz w:val="28"/>
          </w:rPr>
          <w:t>статье 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</w:t>
      </w:r>
      <w:hyperlink r:id="rId7" w:history="1">
        <w:r>
          <w:rPr>
            <w:sz w:val="28"/>
          </w:rPr>
          <w:t>уголовно наказуемого деяния</w:t>
        </w:r>
      </w:hyperlink>
      <w:r>
        <w:rPr>
          <w:sz w:val="28"/>
        </w:rPr>
        <w:t>, влечет наложение административного штрафа в размере от пяти т</w:t>
      </w:r>
      <w:r>
        <w:rPr>
          <w:sz w:val="28"/>
        </w:rPr>
        <w:t>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5E7C61" w:rsidP="005E7C61" w14:paraId="666AE2E7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6.1.1, 29.9, 29.10 Кодекса Российской</w:t>
      </w:r>
      <w:r>
        <w:rPr>
          <w:sz w:val="28"/>
        </w:rPr>
        <w:t xml:space="preserve"> Федерации об административных правонарушениях, мировой судья</w:t>
      </w:r>
    </w:p>
    <w:p w:rsidR="005E7C61" w:rsidP="005E7C61" w14:paraId="2D8FA9A9" w14:textId="30935278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5E7C61" w:rsidP="005E7C61" w14:paraId="7B6C87E4" w14:textId="77777777">
      <w:pPr>
        <w:jc w:val="center"/>
        <w:rPr>
          <w:sz w:val="28"/>
        </w:rPr>
      </w:pPr>
    </w:p>
    <w:p w:rsidR="005E7C61" w:rsidP="005E7C61" w14:paraId="0DA62B52" w14:textId="4FEE31CB">
      <w:pPr>
        <w:ind w:right="-2" w:firstLine="708"/>
        <w:jc w:val="both"/>
        <w:rPr>
          <w:sz w:val="28"/>
        </w:rPr>
      </w:pPr>
      <w:r>
        <w:rPr>
          <w:sz w:val="28"/>
        </w:rPr>
        <w:t>Мирошниковой Елизавету Александровну признать виновной</w:t>
      </w:r>
      <w:r w:rsidR="00D10F5E">
        <w:rPr>
          <w:sz w:val="28"/>
        </w:rPr>
        <w:t xml:space="preserve"> в совершении административного правонарушения, предусмотренного статьей 6.1.1 Кодекса Российской Федерации об административны</w:t>
      </w:r>
      <w:r w:rsidR="003F05F8">
        <w:rPr>
          <w:sz w:val="28"/>
        </w:rPr>
        <w:t>х правонарушениях и назначить е</w:t>
      </w:r>
      <w:r>
        <w:rPr>
          <w:sz w:val="28"/>
        </w:rPr>
        <w:t>й</w:t>
      </w:r>
      <w:r w:rsidR="00D10F5E">
        <w:rPr>
          <w:sz w:val="28"/>
        </w:rPr>
        <w:t xml:space="preserve"> наказание в виде административного штрафа в размере </w:t>
      </w:r>
      <w:r w:rsidR="00EB7F15">
        <w:rPr>
          <w:sz w:val="28"/>
        </w:rPr>
        <w:t>10</w:t>
      </w:r>
      <w:r w:rsidR="00D10F5E">
        <w:rPr>
          <w:sz w:val="28"/>
        </w:rPr>
        <w:t xml:space="preserve"> 000 (</w:t>
      </w:r>
      <w:r w:rsidR="00EB7F15">
        <w:rPr>
          <w:sz w:val="28"/>
        </w:rPr>
        <w:t>десять</w:t>
      </w:r>
      <w:r w:rsidR="00D10F5E">
        <w:rPr>
          <w:sz w:val="28"/>
        </w:rPr>
        <w:t xml:space="preserve"> тысяч) рублей.</w:t>
      </w:r>
    </w:p>
    <w:p w:rsidR="005E7C61" w:rsidP="005E7C61" w14:paraId="3AD89513" w14:textId="5F920F05">
      <w:pPr>
        <w:ind w:right="-2" w:firstLine="708"/>
        <w:jc w:val="both"/>
        <w:rPr>
          <w:sz w:val="28"/>
        </w:rPr>
      </w:pPr>
      <w:r>
        <w:rPr>
          <w:sz w:val="28"/>
        </w:rPr>
        <w:t xml:space="preserve"> Штраф подлежит перечислению на следующие реквизиты:  наименование получателя платежа: получатель: УФК по Ханты-Мансийскому автономному округу</w:t>
      </w:r>
      <w:r>
        <w:rPr>
          <w:sz w:val="28"/>
        </w:rPr>
        <w:t xml:space="preserve">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</w:t>
      </w:r>
      <w:r>
        <w:rPr>
          <w:sz w:val="28"/>
        </w:rPr>
        <w:t>43000000018700 Наименование Банка: РКЦ г. Ханты-Мансийска/ УФК по Ханты-Мансийскому автономному округу – Югре БИК 007162163 ОКТМО 71879000 ИНН 86</w:t>
      </w:r>
      <w:r>
        <w:rPr>
          <w:sz w:val="28"/>
        </w:rPr>
        <w:t xml:space="preserve">01073664 КПП 860101001 КБК 72011601063010101140, идентификатор  </w:t>
      </w:r>
      <w:r w:rsidRPr="00DF1856" w:rsidR="00DF1856">
        <w:rPr>
          <w:sz w:val="28"/>
        </w:rPr>
        <w:t>0412365400545015132506106</w:t>
      </w:r>
      <w:r>
        <w:rPr>
          <w:sz w:val="28"/>
        </w:rPr>
        <w:t xml:space="preserve">.   </w:t>
      </w:r>
    </w:p>
    <w:p w:rsidR="005E7C61" w:rsidP="005E7C61" w14:paraId="21DBBACB" w14:textId="073390AD">
      <w:pPr>
        <w:ind w:firstLine="692"/>
        <w:jc w:val="both"/>
        <w:rPr>
          <w:sz w:val="28"/>
        </w:rPr>
      </w:pPr>
      <w:r>
        <w:rPr>
          <w:sz w:val="28"/>
        </w:rPr>
        <w:t xml:space="preserve"> </w:t>
      </w:r>
      <w:r w:rsidRPr="00C4735E" w:rsidR="00C4735E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C4735E" w:rsidR="00C4735E">
        <w:rPr>
          <w:color w:val="aut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C4735E">
        <w:rPr>
          <w:color w:val="auto"/>
          <w:sz w:val="28"/>
          <w:szCs w:val="28"/>
        </w:rPr>
        <w:t xml:space="preserve"> канцелярию </w:t>
      </w:r>
      <w:r w:rsidR="0030326E">
        <w:rPr>
          <w:color w:val="auto"/>
          <w:sz w:val="28"/>
          <w:szCs w:val="28"/>
        </w:rPr>
        <w:t>судебного уча</w:t>
      </w:r>
      <w:r w:rsidR="00DF1856">
        <w:rPr>
          <w:color w:val="auto"/>
          <w:sz w:val="28"/>
          <w:szCs w:val="28"/>
        </w:rPr>
        <w:t>стка №3</w:t>
      </w:r>
      <w:r w:rsidRPr="00C4735E" w:rsidR="00C4735E">
        <w:rPr>
          <w:color w:val="auto"/>
          <w:sz w:val="28"/>
          <w:szCs w:val="28"/>
        </w:rPr>
        <w:t xml:space="preserve"> Няганского судебного района </w:t>
      </w:r>
      <w:r w:rsidRPr="00C4735E" w:rsidR="00C4735E">
        <w:rPr>
          <w:sz w:val="28"/>
          <w:szCs w:val="28"/>
        </w:rPr>
        <w:t>ХМАО-Югры</w:t>
      </w:r>
      <w:r>
        <w:rPr>
          <w:sz w:val="28"/>
        </w:rPr>
        <w:t xml:space="preserve">. </w:t>
      </w:r>
    </w:p>
    <w:p w:rsidR="005E7C61" w:rsidP="005E7C61" w14:paraId="0599BCC4" w14:textId="77777777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</w:t>
      </w:r>
      <w:r>
        <w:rPr>
          <w:sz w:val="28"/>
        </w:rPr>
        <w:t xml:space="preserve">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</w:t>
      </w:r>
      <w:r>
        <w:rPr>
          <w:sz w:val="28"/>
        </w:rPr>
        <w:t xml:space="preserve">его штраф, составляет протокол об административном правонарушении, предусмотренном частью 1 </w:t>
      </w:r>
      <w:hyperlink r:id="rId8" w:anchor="sub_202501" w:history="1">
        <w:r>
          <w:rPr>
            <w:sz w:val="28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</w:t>
      </w:r>
      <w:r>
        <w:rPr>
          <w:sz w:val="28"/>
        </w:rPr>
        <w:t>асов.</w:t>
      </w:r>
    </w:p>
    <w:p w:rsidR="005E7C61" w:rsidP="005E7C61" w14:paraId="75EB5576" w14:textId="5D1D984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DF1856">
        <w:rPr>
          <w:sz w:val="28"/>
        </w:rPr>
        <w:t>ового судью судебного участка №3</w:t>
      </w:r>
      <w:r>
        <w:rPr>
          <w:sz w:val="28"/>
        </w:rPr>
        <w:t xml:space="preserve"> Няганского судебного района Ханты-Мансийского автономного окр</w:t>
      </w:r>
      <w:r>
        <w:rPr>
          <w:sz w:val="28"/>
        </w:rPr>
        <w:t>уга-Югры либо непосредственно в суд, уполномоченный рассматр</w:t>
      </w:r>
      <w:r w:rsidR="00C4735E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5E7C61" w:rsidP="005E7C61" w14:paraId="603A7ACA" w14:textId="77777777">
      <w:pPr>
        <w:ind w:right="282"/>
        <w:jc w:val="both"/>
        <w:rPr>
          <w:sz w:val="28"/>
        </w:rPr>
      </w:pPr>
    </w:p>
    <w:p w:rsidR="005E7C61" w:rsidP="005E7C61" w14:paraId="54538C41" w14:textId="77777777">
      <w:pPr>
        <w:ind w:right="282"/>
        <w:jc w:val="both"/>
        <w:rPr>
          <w:sz w:val="28"/>
        </w:rPr>
      </w:pPr>
    </w:p>
    <w:p w:rsidR="000F7025" w:rsidP="00F26428" w14:paraId="74B3B310" w14:textId="324C0AAC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       </w:t>
      </w:r>
      <w:r w:rsidR="008948DD">
        <w:rPr>
          <w:sz w:val="28"/>
        </w:rPr>
        <w:t xml:space="preserve">           </w:t>
      </w:r>
      <w:r>
        <w:rPr>
          <w:sz w:val="28"/>
        </w:rPr>
        <w:t>Е.С. Колосова</w:t>
      </w:r>
    </w:p>
    <w:sectPr w:rsidSect="003010C6">
      <w:footerReference w:type="default" r:id="rId9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AB5" w14:paraId="67B37980" w14:textId="7777777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980AB5" w14:paraId="6B491CBB" w14:textId="77777777">
    <w:pPr>
      <w:pStyle w:val="Footer"/>
      <w:jc w:val="center"/>
    </w:pPr>
  </w:p>
  <w:p w:rsidR="00980AB5" w14:paraId="6EE02E1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DE5E15"/>
    <w:multiLevelType w:val="multilevel"/>
    <w:tmpl w:val="062C0C62"/>
    <w:lvl w:ilvl="0">
      <w:start w:val="0"/>
      <w:numFmt w:val="bullet"/>
      <w:lvlText w:val="-"/>
      <w:lvlJc w:val="left"/>
      <w:pPr>
        <w:ind w:left="1211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3371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531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">
    <w:nsid w:val="5FFE55E1"/>
    <w:multiLevelType w:val="multilevel"/>
    <w:tmpl w:val="B7D2800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76F2DFA"/>
    <w:multiLevelType w:val="multilevel"/>
    <w:tmpl w:val="077EF07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25"/>
    <w:rsid w:val="00011800"/>
    <w:rsid w:val="00034A85"/>
    <w:rsid w:val="0005431D"/>
    <w:rsid w:val="00075622"/>
    <w:rsid w:val="000B33E4"/>
    <w:rsid w:val="000D6BD2"/>
    <w:rsid w:val="000F7025"/>
    <w:rsid w:val="00100DCE"/>
    <w:rsid w:val="00106CCE"/>
    <w:rsid w:val="00123C34"/>
    <w:rsid w:val="00137D82"/>
    <w:rsid w:val="002810B7"/>
    <w:rsid w:val="002C63C5"/>
    <w:rsid w:val="002E37E3"/>
    <w:rsid w:val="003010C6"/>
    <w:rsid w:val="0030326E"/>
    <w:rsid w:val="0030786D"/>
    <w:rsid w:val="00317B47"/>
    <w:rsid w:val="00342019"/>
    <w:rsid w:val="00382137"/>
    <w:rsid w:val="00395BEB"/>
    <w:rsid w:val="003A65F0"/>
    <w:rsid w:val="003C6155"/>
    <w:rsid w:val="003D1E61"/>
    <w:rsid w:val="003F05F8"/>
    <w:rsid w:val="00404873"/>
    <w:rsid w:val="00415136"/>
    <w:rsid w:val="004254B0"/>
    <w:rsid w:val="00481B2D"/>
    <w:rsid w:val="00492299"/>
    <w:rsid w:val="00495AD3"/>
    <w:rsid w:val="004A160A"/>
    <w:rsid w:val="004B0DFF"/>
    <w:rsid w:val="004B1B63"/>
    <w:rsid w:val="004B2105"/>
    <w:rsid w:val="004B56BC"/>
    <w:rsid w:val="004C4FBC"/>
    <w:rsid w:val="004D692F"/>
    <w:rsid w:val="004E6564"/>
    <w:rsid w:val="0052274E"/>
    <w:rsid w:val="005244F8"/>
    <w:rsid w:val="005557B6"/>
    <w:rsid w:val="005E7C61"/>
    <w:rsid w:val="005F346B"/>
    <w:rsid w:val="00604933"/>
    <w:rsid w:val="0062659E"/>
    <w:rsid w:val="00632F89"/>
    <w:rsid w:val="0064059D"/>
    <w:rsid w:val="00650328"/>
    <w:rsid w:val="00676032"/>
    <w:rsid w:val="00684717"/>
    <w:rsid w:val="006856F6"/>
    <w:rsid w:val="006B6449"/>
    <w:rsid w:val="006C1EC3"/>
    <w:rsid w:val="006F3748"/>
    <w:rsid w:val="006F6332"/>
    <w:rsid w:val="00707493"/>
    <w:rsid w:val="00765BBE"/>
    <w:rsid w:val="00787427"/>
    <w:rsid w:val="00791A41"/>
    <w:rsid w:val="007A24C0"/>
    <w:rsid w:val="007C5ED2"/>
    <w:rsid w:val="007D78AB"/>
    <w:rsid w:val="008023BC"/>
    <w:rsid w:val="00861D63"/>
    <w:rsid w:val="00862341"/>
    <w:rsid w:val="008948DD"/>
    <w:rsid w:val="008D3A8C"/>
    <w:rsid w:val="00931477"/>
    <w:rsid w:val="00980AB5"/>
    <w:rsid w:val="009846C3"/>
    <w:rsid w:val="009E51E9"/>
    <w:rsid w:val="009E6161"/>
    <w:rsid w:val="00A26E50"/>
    <w:rsid w:val="00A37EC7"/>
    <w:rsid w:val="00A44562"/>
    <w:rsid w:val="00AC65A3"/>
    <w:rsid w:val="00B0770A"/>
    <w:rsid w:val="00B520E8"/>
    <w:rsid w:val="00B53DEB"/>
    <w:rsid w:val="00B80080"/>
    <w:rsid w:val="00B848C8"/>
    <w:rsid w:val="00BA27DF"/>
    <w:rsid w:val="00C4735E"/>
    <w:rsid w:val="00C54D97"/>
    <w:rsid w:val="00C57651"/>
    <w:rsid w:val="00C66FCD"/>
    <w:rsid w:val="00C851FC"/>
    <w:rsid w:val="00CC6735"/>
    <w:rsid w:val="00CD6150"/>
    <w:rsid w:val="00CD7DA4"/>
    <w:rsid w:val="00D06065"/>
    <w:rsid w:val="00D10F5E"/>
    <w:rsid w:val="00D60B51"/>
    <w:rsid w:val="00D61FD2"/>
    <w:rsid w:val="00D6242E"/>
    <w:rsid w:val="00DC17E3"/>
    <w:rsid w:val="00DF1856"/>
    <w:rsid w:val="00E16CE7"/>
    <w:rsid w:val="00E221AB"/>
    <w:rsid w:val="00E26788"/>
    <w:rsid w:val="00E41D6D"/>
    <w:rsid w:val="00E75F13"/>
    <w:rsid w:val="00E801B1"/>
    <w:rsid w:val="00E90561"/>
    <w:rsid w:val="00EB7C9F"/>
    <w:rsid w:val="00EB7F15"/>
    <w:rsid w:val="00ED4432"/>
    <w:rsid w:val="00ED47B8"/>
    <w:rsid w:val="00F26428"/>
    <w:rsid w:val="00F75E23"/>
    <w:rsid w:val="00FC0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23915-DCC7-4C30-945D-0976C088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21">
    <w:name w:val="Основной шрифт абзаца2"/>
  </w:style>
  <w:style w:type="paragraph" w:styleId="NoSpacing">
    <w:name w:val="No Spacing"/>
    <w:link w:val="a1"/>
    <w:rPr>
      <w:sz w:val="24"/>
    </w:rPr>
  </w:style>
  <w:style w:type="character" w:customStyle="1" w:styleId="a1">
    <w:name w:val="Без интервала Знак"/>
    <w:link w:val="NoSpacing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3"/>
    <w:rPr>
      <w:color w:val="008000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0008000.115" TargetMode="External" /><Relationship Id="rId7" Type="http://schemas.openxmlformats.org/officeDocument/2006/relationships/hyperlink" Target="garantF1://10008000.116" TargetMode="External" /><Relationship Id="rId8" Type="http://schemas.openxmlformats.org/officeDocument/2006/relationships/hyperlink" Target="//192.168.16.231/&#1091;&#1095;&#1072;&#1089;&#1090;&#1086;&#1082;%20&#8470;1/&#1057;&#1059;&#1044;&#1045;&#1041;&#1053;&#1067;&#1045;%20&#1040;&#1050;&#1058;&#1067;%20&#1076;&#1083;&#1103;%20&#1055;&#1050;%20(&#1042;&#1057;&#1045;)/&#1057;&#1059;&#1044;&#1045;&#1041;&#1053;&#1067;&#1045;%20&#1040;&#1050;&#1058;&#1067;%20&#1076;&#1083;&#1103;%20&#1055;&#1050;%20(&#1042;&#1057;&#1045;)/&#1072;&#1087;&#1088;&#1077;&#1083;&#1100;%202022%20&#1075;&#1086;&#1076;&#1072;/07%20&#1072;&#1087;&#1088;&#1077;&#1083;&#1103;%202022%20&#1075;&#1086;&#1076;&#1072;/20.25%20&#1054;&#1042;&#1063;&#1048;&#1053;&#1053;&#1048;&#1050;&#1054;&#104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170D2-C3AF-4934-935D-72326B9D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